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bidi w:val="0"/>
        <w:spacing w:before="240" w:after="120"/>
        <w:ind w:hanging="0" w:start="0" w:end="0"/>
        <w:jc w:val="start"/>
        <w:rPr>
          <w:sz w:val="36"/>
          <w:szCs w:val="36"/>
        </w:rPr>
      </w:pPr>
      <w:bookmarkStart w:id="0" w:name="article_title"/>
      <w:bookmarkEnd w:id="0"/>
      <w:r>
        <w:rPr>
          <w:sz w:val="36"/>
          <w:szCs w:val="36"/>
        </w:rPr>
        <w:t>Bible Study for Saturday, April 25th, 2026</w:t>
      </w:r>
    </w:p>
    <w:p>
      <w:pPr>
        <w:pStyle w:val="BodyText"/>
        <w:spacing w:before="240" w:after="120"/>
        <w:ind w:hanging="0" w:start="0" w:end="0"/>
        <w:rPr>
          <w:sz w:val="40"/>
          <w:szCs w:val="40"/>
          <w:shd w:fill="C2D7E6" w:val="clear"/>
        </w:rPr>
      </w:pPr>
      <w:r>
        <w:rPr>
          <w:sz w:val="40"/>
          <w:szCs w:val="40"/>
          <w:shd w:fill="C2D7E6" w:val="clear"/>
        </w:rPr>
      </w:r>
    </w:p>
    <w:p>
      <w:pPr>
        <w:pStyle w:val="BodyText"/>
        <w:spacing w:before="240" w:after="120"/>
        <w:ind w:hanging="0" w:start="0" w:end="0"/>
        <w:jc w:val="center"/>
        <w:rPr>
          <w:sz w:val="28"/>
          <w:szCs w:val="28"/>
          <w:highlight w:val="none"/>
          <w:shd w:fill="auto" w:val="clear"/>
        </w:rPr>
      </w:pPr>
      <w:r>
        <w:rPr>
          <w:sz w:val="28"/>
          <w:szCs w:val="28"/>
          <w:shd w:fill="auto" w:val="clear"/>
        </w:rPr>
        <w:t>Each life has its silent sorrow;</w:t>
        <w:br/>
        <w:t>All grief its bright to-morrow;</w:t>
        <w:br/>
        <w:t>Each home its unseen, heavy cross;</w:t>
        <w:br/>
        <w:t>Each heart its plenty, after loss;</w:t>
      </w:r>
    </w:p>
    <w:p>
      <w:pPr>
        <w:pStyle w:val="BodyText"/>
        <w:spacing w:before="240" w:after="120"/>
        <w:jc w:val="center"/>
        <w:rPr>
          <w:sz w:val="28"/>
          <w:szCs w:val="28"/>
          <w:highlight w:val="none"/>
          <w:shd w:fill="auto" w:val="clear"/>
        </w:rPr>
      </w:pPr>
      <w:r>
        <w:rPr>
          <w:sz w:val="28"/>
          <w:szCs w:val="28"/>
          <w:shd w:fill="auto" w:val="clear"/>
        </w:rPr>
        <w:t>Each day its promise rich.</w:t>
        <w:br/>
        <w:t>Then rise, mv heart, to levels high!</w:t>
        <w:br/>
        <w:t>Though days seem dark, thy God is nigh</w:t>
        <w:br/>
        <w:t>His brooding love is over all,</w:t>
        <w:br/>
        <w:t>And, held by Him, I cannot fall.</w:t>
      </w:r>
    </w:p>
    <w:p>
      <w:pPr>
        <w:pStyle w:val="BodyText"/>
        <w:spacing w:before="240" w:after="120"/>
        <w:jc w:val="center"/>
        <w:rPr>
          <w:sz w:val="28"/>
          <w:szCs w:val="28"/>
          <w:highlight w:val="none"/>
          <w:shd w:fill="auto" w:val="clear"/>
        </w:rPr>
      </w:pPr>
      <w:r>
        <w:rPr>
          <w:sz w:val="28"/>
          <w:szCs w:val="28"/>
          <w:shd w:fill="auto" w:val="clear"/>
        </w:rPr>
        <w:t>Then to the winds I cast my fears,</w:t>
        <w:br/>
        <w:t>And, looking to the eternal years,</w:t>
        <w:br/>
        <w:t>I leave the dreamland of the past,</w:t>
        <w:br/>
        <w:t>And, rising heavenward, sure and fast,</w:t>
        <w:br/>
        <w:t>To heights of sinlessness attain,</w:t>
        <w:br/>
        <w:t>And thus my Paradise regain.</w:t>
        <w:br/>
      </w:r>
    </w:p>
    <w:p>
      <w:pPr>
        <w:pStyle w:val="BodyText"/>
        <w:spacing w:before="240" w:after="120"/>
        <w:ind w:hanging="0" w:start="375" w:end="0"/>
        <w:jc w:val="end"/>
        <w:rPr>
          <w:sz w:val="40"/>
          <w:szCs w:val="40"/>
        </w:rPr>
      </w:pPr>
      <w:r>
        <w:rPr>
          <w:sz w:val="28"/>
          <w:szCs w:val="28"/>
          <w:shd w:fill="auto" w:val="clear"/>
        </w:rPr>
        <w:t>“</w:t>
      </w:r>
      <w:r>
        <w:rPr>
          <w:sz w:val="28"/>
          <w:szCs w:val="28"/>
          <w:shd w:fill="auto" w:val="clear"/>
        </w:rPr>
        <w:t xml:space="preserve">Fear Not, Trust, and Be Undismayed” from </w:t>
        <w:br/>
      </w:r>
      <w:hyperlink r:id="rId2" w:tgtFrame="_blank">
        <w:r>
          <w:rPr>
            <w:rStyle w:val="Hyperlink"/>
            <w:sz w:val="28"/>
            <w:szCs w:val="28"/>
            <w:shd w:fill="auto" w:val="clear"/>
          </w:rPr>
          <w:t>Poems and Verses by Carol Norton (link)</w:t>
        </w:r>
      </w:hyperlink>
      <w:r>
        <w:rPr>
          <w:sz w:val="28"/>
          <w:szCs w:val="28"/>
          <w:shd w:fill="auto" w:val="clear"/>
        </w:rPr>
        <w:t>, page 21</w:t>
      </w:r>
    </w:p>
    <w:p>
      <w:pPr>
        <w:pStyle w:val="Heading2"/>
        <w:spacing w:lineRule="auto" w:line="276" w:before="240" w:after="120"/>
        <w:ind w:hanging="0" w:start="0" w:end="0"/>
        <w:rPr>
          <w:sz w:val="40"/>
          <w:szCs w:val="40"/>
        </w:rPr>
      </w:pPr>
      <w:r>
        <w:rPr>
          <w:rStyle w:val="Strong"/>
          <w:b/>
          <w:bCs/>
          <w:sz w:val="28"/>
          <w:szCs w:val="28"/>
        </w:rPr>
        <w:br/>
        <w:br/>
        <w:t>Topic: Trust</w:t>
      </w:r>
    </w:p>
    <w:p>
      <w:pPr>
        <w:pStyle w:val="Heading3"/>
        <w:spacing w:lineRule="auto" w:line="276" w:before="240" w:after="120"/>
        <w:rPr>
          <w:sz w:val="40"/>
          <w:szCs w:val="40"/>
        </w:rPr>
      </w:pPr>
      <w:r>
        <w:rPr>
          <w:rStyle w:val="Strong"/>
          <w:b/>
          <w:bCs/>
          <w:sz w:val="28"/>
          <w:szCs w:val="28"/>
        </w:rPr>
        <w:t>Moderator:</w:t>
      </w:r>
      <w:r>
        <w:rPr>
          <w:sz w:val="28"/>
          <w:szCs w:val="28"/>
        </w:rPr>
        <w:t xml:space="preserve"> Thomas from NY</w:t>
      </w:r>
    </w:p>
    <w:p>
      <w:pPr>
        <w:pStyle w:val="Heading3"/>
        <w:spacing w:lineRule="auto" w:line="276" w:before="240" w:after="120"/>
        <w:ind w:hanging="0" w:start="0" w:end="0"/>
        <w:rPr>
          <w:sz w:val="40"/>
          <w:szCs w:val="40"/>
        </w:rPr>
      </w:pPr>
      <w:r>
        <w:rPr>
          <w:rStyle w:val="Strong"/>
          <w:b/>
          <w:bCs/>
          <w:sz w:val="28"/>
          <w:szCs w:val="28"/>
        </w:rPr>
        <w:t xml:space="preserve">Text: </w:t>
      </w:r>
      <w:hyperlink r:id="rId3" w:anchor="John-Chapter-11" w:tgtFrame="_blank">
        <w:r>
          <w:rPr>
            <w:rStyle w:val="Hyperlink"/>
            <w:b/>
            <w:b/>
            <w:bCs/>
            <w:sz w:val="28"/>
            <w:szCs w:val="28"/>
          </w:rPr>
          <w:t>John 11 : 1-57 (link)</w:t>
        </w:r>
      </w:hyperlink>
    </w:p>
    <w:p>
      <w:pPr>
        <w:pStyle w:val="Heading3"/>
        <w:spacing w:lineRule="auto" w:line="276" w:before="240" w:after="120"/>
        <w:rPr>
          <w:sz w:val="40"/>
          <w:szCs w:val="40"/>
        </w:rPr>
      </w:pPr>
      <w:r>
        <w:rPr>
          <w:rStyle w:val="Strong"/>
          <w:b/>
          <w:bCs/>
          <w:sz w:val="28"/>
          <w:szCs w:val="28"/>
        </w:rPr>
        <w:br/>
        <w:t>Questions:</w:t>
      </w:r>
    </w:p>
    <w:p>
      <w:pPr>
        <w:pStyle w:val="BodyText"/>
        <w:numPr>
          <w:ilvl w:val="0"/>
          <w:numId w:val="1"/>
        </w:numPr>
        <w:tabs>
          <w:tab w:val="clear" w:pos="709"/>
          <w:tab w:val="left" w:pos="0" w:leader="none"/>
        </w:tabs>
        <w:spacing w:before="240" w:after="0"/>
        <w:ind w:hanging="283" w:start="900" w:end="0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Where is Bethany? What is the significance of Bethany in the life of Jesus? </w:t>
      </w:r>
    </w:p>
    <w:p>
      <w:pPr>
        <w:pStyle w:val="BodyText"/>
        <w:spacing w:before="240" w:after="0"/>
        <w:ind w:hanging="0" w:start="450" w:end="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numPr>
          <w:ilvl w:val="0"/>
          <w:numId w:val="1"/>
        </w:numPr>
        <w:tabs>
          <w:tab w:val="clear" w:pos="709"/>
          <w:tab w:val="left" w:pos="0" w:leader="none"/>
        </w:tabs>
        <w:spacing w:before="240" w:after="0"/>
        <w:ind w:hanging="283" w:start="900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How should we speak of problems? — “These things said he: and after that he saith unto them, Our friend Lazarus sleepeth; but I go, that I may awake him out of sleep.” (John 11:11) </w:t>
      </w:r>
    </w:p>
    <w:p>
      <w:pPr>
        <w:pStyle w:val="BodyText"/>
        <w:spacing w:before="240" w:after="0"/>
        <w:ind w:start="45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numPr>
          <w:ilvl w:val="0"/>
          <w:numId w:val="1"/>
        </w:numPr>
        <w:tabs>
          <w:tab w:val="clear" w:pos="709"/>
          <w:tab w:val="left" w:pos="0" w:leader="none"/>
        </w:tabs>
        <w:spacing w:before="240" w:after="0"/>
        <w:ind w:hanging="283" w:start="900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How do you maintain trust in God when there seems to be a delay? — “When he had heard therefore that he was sick, he abode two days still in the same place where he was.” (John 11:6) </w:t>
      </w:r>
    </w:p>
    <w:p>
      <w:pPr>
        <w:pStyle w:val="BodyText"/>
        <w:spacing w:before="240" w:after="0"/>
        <w:ind w:start="45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numPr>
          <w:ilvl w:val="0"/>
          <w:numId w:val="1"/>
        </w:numPr>
        <w:tabs>
          <w:tab w:val="clear" w:pos="709"/>
          <w:tab w:val="left" w:pos="0" w:leader="none"/>
        </w:tabs>
        <w:spacing w:before="240" w:after="283"/>
        <w:ind w:hanging="283" w:start="900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Is a healing ever beyond hope? — “Lord, by this time he stinketh: for he hath been dead four days.” (John 11:39) 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start"/>
      <w:pPr>
        <w:tabs>
          <w:tab w:val="num" w:pos="450"/>
        </w:tabs>
        <w:ind w:start="450" w:hanging="283"/>
      </w:pPr>
      <w:rPr/>
    </w:lvl>
    <w:lvl w:ilvl="1">
      <w:start w:val="1"/>
      <w:numFmt w:val="decimal"/>
      <w:lvlText w:val="%2."/>
      <w:lvlJc w:val="start"/>
      <w:pPr>
        <w:tabs>
          <w:tab w:val="num" w:pos="1418"/>
        </w:tabs>
        <w:ind w:start="1418" w:hanging="283"/>
      </w:pPr>
      <w:rPr/>
    </w:lvl>
    <w:lvl w:ilvl="2">
      <w:start w:val="1"/>
      <w:numFmt w:val="decimal"/>
      <w:lvlText w:val="%3."/>
      <w:lvlJc w:val="start"/>
      <w:pPr>
        <w:tabs>
          <w:tab w:val="num" w:pos="2127"/>
        </w:tabs>
        <w:ind w:start="2127" w:hanging="283"/>
      </w:pPr>
      <w:rPr/>
    </w:lvl>
    <w:lvl w:ilvl="3">
      <w:start w:val="1"/>
      <w:numFmt w:val="decimal"/>
      <w:lvlText w:val="%4."/>
      <w:lvlJc w:val="start"/>
      <w:pPr>
        <w:tabs>
          <w:tab w:val="num" w:pos="2836"/>
        </w:tabs>
        <w:ind w:start="2836" w:hanging="283"/>
      </w:pPr>
      <w:rPr/>
    </w:lvl>
    <w:lvl w:ilvl="4">
      <w:start w:val="1"/>
      <w:numFmt w:val="decimal"/>
      <w:lvlText w:val="%5."/>
      <w:lvlJc w:val="start"/>
      <w:pPr>
        <w:tabs>
          <w:tab w:val="num" w:pos="3545"/>
        </w:tabs>
        <w:ind w:start="3545" w:hanging="283"/>
      </w:pPr>
      <w:rPr/>
    </w:lvl>
    <w:lvl w:ilvl="5">
      <w:start w:val="1"/>
      <w:numFmt w:val="decimal"/>
      <w:lvlText w:val="%6."/>
      <w:lvlJc w:val="start"/>
      <w:pPr>
        <w:tabs>
          <w:tab w:val="num" w:pos="4254"/>
        </w:tabs>
        <w:ind w:start="4254" w:hanging="283"/>
      </w:pPr>
      <w:rPr/>
    </w:lvl>
    <w:lvl w:ilvl="6">
      <w:start w:val="1"/>
      <w:numFmt w:val="decimal"/>
      <w:lvlText w:val="%7."/>
      <w:lvlJc w:val="start"/>
      <w:pPr>
        <w:tabs>
          <w:tab w:val="num" w:pos="4963"/>
        </w:tabs>
        <w:ind w:start="4963" w:hanging="283"/>
      </w:pPr>
      <w:rPr/>
    </w:lvl>
    <w:lvl w:ilvl="7">
      <w:start w:val="1"/>
      <w:numFmt w:val="decimal"/>
      <w:lvlText w:val="%8."/>
      <w:lvlJc w:val="start"/>
      <w:pPr>
        <w:tabs>
          <w:tab w:val="num" w:pos="5672"/>
        </w:tabs>
        <w:ind w:start="5672" w:hanging="283"/>
      </w:pPr>
      <w:rPr/>
    </w:lvl>
    <w:lvl w:ilvl="8">
      <w:start w:val="1"/>
      <w:numFmt w:val="decimal"/>
      <w:lvlText w:val="%9."/>
      <w:lvlJc w:val="start"/>
      <w:pPr>
        <w:tabs>
          <w:tab w:val="num" w:pos="6381"/>
        </w:tabs>
        <w:ind w:start="6381" w:hanging="283"/>
      </w:pPr>
      <w:rPr/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Arial Unicode MS" w:cs="Arial Unicode MS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Arial Unicode MS" w:cs="Arial Unicode MS"/>
      <w:color w:val="auto"/>
      <w:kern w:val="2"/>
      <w:sz w:val="24"/>
      <w:szCs w:val="24"/>
      <w:lang w:val="en-US" w:eastAsia="zh-CN" w:bidi="hi-IN"/>
    </w:rPr>
  </w:style>
  <w:style w:type="paragraph" w:styleId="Heading1">
    <w:name w:val="heading 1"/>
    <w:basedOn w:val="Heading"/>
    <w:next w:val="BodyText"/>
    <w:qFormat/>
    <w:pPr>
      <w:spacing w:before="240" w:after="120"/>
      <w:outlineLvl w:val="0"/>
    </w:pPr>
    <w:rPr>
      <w:rFonts w:ascii="Liberation Serif" w:hAnsi="Liberation Serif" w:eastAsia="Arial Unicode MS" w:cs="Arial Unicode MS"/>
      <w:b/>
      <w:bCs/>
      <w:sz w:val="48"/>
      <w:szCs w:val="48"/>
    </w:rPr>
  </w:style>
  <w:style w:type="paragraph" w:styleId="Heading2">
    <w:name w:val="heading 2"/>
    <w:basedOn w:val="Heading"/>
    <w:next w:val="BodyText"/>
    <w:qFormat/>
    <w:pPr>
      <w:spacing w:before="200" w:after="120"/>
      <w:outlineLvl w:val="1"/>
    </w:pPr>
    <w:rPr>
      <w:rFonts w:ascii="Liberation Serif" w:hAnsi="Liberation Serif" w:eastAsia="Arial Unicode MS" w:cs="Arial Unicode MS"/>
      <w:b/>
      <w:bCs/>
      <w:sz w:val="36"/>
      <w:szCs w:val="36"/>
    </w:rPr>
  </w:style>
  <w:style w:type="paragraph" w:styleId="Heading3">
    <w:name w:val="heading 3"/>
    <w:basedOn w:val="Heading"/>
    <w:next w:val="BodyText"/>
    <w:qFormat/>
    <w:pPr>
      <w:spacing w:before="140" w:after="120"/>
      <w:outlineLvl w:val="2"/>
    </w:pPr>
    <w:rPr>
      <w:rFonts w:ascii="Liberation Serif" w:hAnsi="Liberation Serif" w:eastAsia="Arial Unicode MS" w:cs="Arial Unicode MS"/>
      <w:b/>
      <w:bCs/>
      <w:sz w:val="28"/>
      <w:szCs w:val="28"/>
    </w:rPr>
  </w:style>
  <w:style w:type="character" w:styleId="Hyperlink">
    <w:name w:val="Hyperlink"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NumberingSymbols">
    <w:name w:val="Numbering Symbols"/>
    <w:qFormat/>
    <w:rPr/>
  </w:style>
  <w:style w:type="character" w:styleId="Emphasis">
    <w:name w:val="Emphasis"/>
    <w:qFormat/>
    <w:rPr>
      <w:i/>
      <w:iCs/>
    </w:rPr>
  </w:style>
  <w:style w:type="character" w:styleId="FollowedHyperlink">
    <w:name w:val="FollowedHyperlink"/>
    <w:rPr>
      <w:color w:val="800000"/>
      <w:u w:val="single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Source Han Sans CN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HorizontalLine">
    <w:name w:val="Horizontal Line"/>
    <w:basedOn w:val="Normal"/>
    <w:next w:val="BodyText"/>
    <w:qFormat/>
    <w:pPr>
      <w:suppressLineNumbers/>
      <w:pBdr>
        <w:bottom w:val="double" w:sz="2" w:space="0" w:color="808080"/>
      </w:pBdr>
      <w:spacing w:before="0" w:after="283"/>
    </w:pPr>
    <w:rPr>
      <w:sz w:val="12"/>
      <w:szCs w:val="12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archive.org/details/poemsverses00nortrich/page/n57/mode/2up" TargetMode="External"/><Relationship Id="rId3" Type="http://schemas.openxmlformats.org/officeDocument/2006/relationships/hyperlink" Target="https://bible.plainfieldcs.com/new-testament/john/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10</TotalTime>
  <Application>LibreOffice/25.8.5.2$Linux_X86_64 LibreOffice_project/580$Build-2</Application>
  <AppVersion>15.0000</AppVersion>
  <Pages>2</Pages>
  <Words>239</Words>
  <Characters>1044</Characters>
  <CharactersWithSpaces>1286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2026-03-14T16:23:42Z</dcterms:created>
  <dc:creator/>
  <dc:description/>
  <dc:language>en-US</dc:language>
  <cp:lastModifiedBy/>
  <dcterms:modified xsi:type="dcterms:W3CDTF">2026-04-16T08:59:33Z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