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bidi w:val="0"/>
        <w:spacing w:before="240" w:after="120"/>
        <w:ind w:hanging="0" w:start="0" w:end="0"/>
        <w:jc w:val="start"/>
        <w:rPr>
          <w:sz w:val="36"/>
          <w:szCs w:val="36"/>
          <w:highlight w:val="none"/>
          <w:shd w:fill="auto" w:val="clear"/>
        </w:rPr>
      </w:pPr>
      <w:bookmarkStart w:id="0" w:name="article_title"/>
      <w:bookmarkEnd w:id="0"/>
      <w:r>
        <w:rPr>
          <w:sz w:val="36"/>
          <w:szCs w:val="36"/>
          <w:shd w:fill="auto" w:val="clear"/>
        </w:rPr>
        <w:t>Bible Study for Saturday, May 17th, 2025</w:t>
      </w:r>
    </w:p>
    <w:p>
      <w:pPr>
        <w:sectPr>
          <w:type w:val="nextPage"/>
          <w:pgSz w:w="12240" w:h="15840"/>
          <w:pgMar w:left="1134" w:right="1134" w:gutter="0" w:header="0" w:top="1134" w:footer="0" w:bottom="1134"/>
          <w:pgNumType w:fmt="decimal"/>
          <w:formProt w:val="false"/>
          <w:textDirection w:val="lrTb"/>
        </w:sectPr>
      </w:pPr>
    </w:p>
    <w:p>
      <w:pPr>
        <w:pStyle w:val="BodyText"/>
        <w:bidi w:val="0"/>
        <w:ind w:hanging="0" w:start="0" w:end="0"/>
        <w:jc w:val="start"/>
        <w:rPr>
          <w:sz w:val="26"/>
          <w:szCs w:val="26"/>
          <w:highlight w:val="none"/>
          <w:shd w:fill="auto" w:val="clear"/>
        </w:rPr>
      </w:pPr>
      <w:r>
        <w:rPr>
          <w:sz w:val="26"/>
          <w:szCs w:val="26"/>
          <w:shd w:fill="auto" w:val="clear"/>
        </w:rPr>
      </w:r>
    </w:p>
    <w:p>
      <w:pPr>
        <w:sectPr>
          <w:type w:val="continuous"/>
          <w:pgSz w:w="12240" w:h="15840"/>
          <w:pgMar w:left="1134" w:right="1134" w:gutter="0" w:header="0" w:top="1134" w:footer="0" w:bottom="1134"/>
          <w:formProt w:val="false"/>
          <w:textDirection w:val="lrTb"/>
        </w:sectPr>
      </w:pPr>
    </w:p>
    <w:p>
      <w:pPr>
        <w:pStyle w:val="BodyText"/>
        <w:bidi w:val="0"/>
        <w:ind w:hanging="0" w:start="0" w:end="0"/>
        <w:jc w:val="start"/>
        <w:rPr>
          <w:sz w:val="26"/>
          <w:szCs w:val="26"/>
          <w:highlight w:val="none"/>
          <w:shd w:fill="auto" w:val="clear"/>
        </w:rPr>
      </w:pPr>
      <w:r>
        <w:rPr>
          <w:sz w:val="26"/>
          <w:szCs w:val="26"/>
          <w:shd w:fill="auto" w:val="clear"/>
        </w:rPr>
        <w:t>That I might be more like intrepid Paul,</w:t>
        <w:br/>
        <w:t>Whose life exposed the falsity of sense!</w:t>
        <w:br/>
        <w:t>Forsaking all for Christ, he yet had all;</w:t>
        <w:br/>
        <w:t>Dishonored often, he knew no offense.</w:t>
      </w:r>
    </w:p>
    <w:p>
      <w:pPr>
        <w:pStyle w:val="BodyText"/>
        <w:bidi w:val="0"/>
        <w:jc w:val="start"/>
        <w:rPr>
          <w:sz w:val="26"/>
          <w:szCs w:val="26"/>
          <w:highlight w:val="none"/>
          <w:shd w:fill="auto" w:val="clear"/>
        </w:rPr>
      </w:pPr>
      <w:r>
        <w:rPr>
          <w:sz w:val="26"/>
          <w:szCs w:val="26"/>
          <w:shd w:fill="auto" w:val="clear"/>
        </w:rPr>
        <w:t>He sang in praise when bound by bodily woes</w:t>
        <w:br/>
        <w:t>Until his fetters fell aside at length;</w:t>
        <w:br/>
        <w:t>Undaunted, faced a multitude of foes</w:t>
        <w:br/>
        <w:t>And fought the fight of faith in Christ’s own strength.</w:t>
      </w:r>
    </w:p>
    <w:p>
      <w:pPr>
        <w:pStyle w:val="BodyText"/>
        <w:bidi w:val="0"/>
        <w:jc w:val="start"/>
        <w:rPr>
          <w:sz w:val="26"/>
          <w:szCs w:val="26"/>
          <w:highlight w:val="none"/>
          <w:shd w:fill="auto" w:val="clear"/>
        </w:rPr>
      </w:pPr>
      <w:r>
        <w:rPr>
          <w:sz w:val="26"/>
          <w:szCs w:val="26"/>
          <w:shd w:fill="auto" w:val="clear"/>
        </w:rPr>
        <w:t>Help me, dear God, to live above earth’s lies</w:t>
        <w:br/>
        <w:t>As the Apostle to the Gentiles did,</w:t>
        <w:br/>
        <w:t>Ascribe to good all power and realize</w:t>
        <w:br/>
        <w:t>My very life with Christ in God is hid.</w:t>
      </w:r>
    </w:p>
    <w:p>
      <w:pPr>
        <w:pStyle w:val="BodyText"/>
        <w:bidi w:val="0"/>
        <w:jc w:val="start"/>
        <w:rPr/>
      </w:pPr>
      <w:r>
        <w:rPr>
          <w:sz w:val="26"/>
          <w:szCs w:val="26"/>
          <w:shd w:fill="auto" w:val="clear"/>
        </w:rPr>
        <w:t xml:space="preserve">Poem number 298 from </w:t>
      </w:r>
      <w:hyperlink r:id="rId2">
        <w:r>
          <w:rPr>
            <w:rStyle w:val="Hyperlink"/>
            <w:sz w:val="26"/>
            <w:szCs w:val="26"/>
            <w:shd w:fill="auto" w:val="clear"/>
          </w:rPr>
          <w:t>Daily Angels by Max Dunaway</w:t>
        </w:r>
      </w:hyperlink>
      <w:r>
        <w:rPr>
          <w:sz w:val="26"/>
          <w:szCs w:val="26"/>
          <w:shd w:fill="auto" w:val="clear"/>
        </w:rPr>
        <w:t>, page 172</w:t>
      </w:r>
    </w:p>
    <w:p>
      <w:pPr>
        <w:pStyle w:val="HorizontalLine"/>
        <w:bidi w:val="0"/>
        <w:jc w:val="start"/>
        <w:rPr>
          <w:highlight w:val="none"/>
          <w:shd w:fill="auto" w:val="clear"/>
        </w:rPr>
      </w:pPr>
      <w:r>
        <w:rPr>
          <w:shd w:fill="auto" w:val="clear"/>
        </w:rPr>
      </w:r>
    </w:p>
    <w:p>
      <w:pPr>
        <w:pStyle w:val="Heading2"/>
        <w:bidi w:val="0"/>
        <w:ind w:hanging="0" w:start="0" w:end="0"/>
        <w:jc w:val="start"/>
        <w:rPr/>
      </w:pPr>
      <w:r>
        <w:rPr>
          <w:rStyle w:val="Strong"/>
          <w:b/>
          <w:bCs/>
          <w:shd w:fill="auto" w:val="clear"/>
        </w:rPr>
        <w:t>Topic: Paul’s conversion</w:t>
      </w:r>
    </w:p>
    <w:p>
      <w:pPr>
        <w:pStyle w:val="Heading3"/>
        <w:bidi w:val="0"/>
        <w:jc w:val="start"/>
        <w:rPr/>
      </w:pPr>
      <w:r>
        <w:rPr>
          <w:rStyle w:val="Strong"/>
          <w:b/>
          <w:bCs/>
          <w:shd w:fill="auto" w:val="clear"/>
        </w:rPr>
        <w:t>Moderator:</w:t>
      </w:r>
      <w:r>
        <w:rPr>
          <w:shd w:fill="auto" w:val="clear"/>
        </w:rPr>
        <w:t xml:space="preserve"> Thomas from NY</w:t>
      </w:r>
    </w:p>
    <w:p>
      <w:pPr>
        <w:pStyle w:val="Heading3"/>
        <w:bidi w:val="0"/>
        <w:jc w:val="start"/>
        <w:rPr/>
      </w:pPr>
      <w:r>
        <w:rPr>
          <w:rStyle w:val="Strong"/>
          <w:b/>
          <w:bCs/>
          <w:shd w:fill="auto" w:val="clear"/>
        </w:rPr>
        <w:t>Readings:</w:t>
        <w:br/>
        <w:t>     </w:t>
      </w:r>
      <w:hyperlink r:id="rId3" w:anchor="Galatians-Chapter-1" w:tgtFrame="_blank">
        <w:r>
          <w:rPr>
            <w:rStyle w:val="Hyperlink"/>
            <w:b/>
            <w:b/>
            <w:bCs/>
            <w:shd w:fill="auto" w:val="clear"/>
          </w:rPr>
          <w:t>Galatians 1 : 11-24</w:t>
        </w:r>
      </w:hyperlink>
      <w:r>
        <w:rPr>
          <w:rStyle w:val="Strong"/>
          <w:b/>
          <w:bCs/>
          <w:shd w:fill="auto" w:val="clear"/>
        </w:rPr>
        <w:br/>
        <w:t>     </w:t>
      </w:r>
      <w:hyperlink r:id="rId4" w:anchor="1Corinthians-Chapter-15" w:tgtFrame="_blank">
        <w:r>
          <w:rPr>
            <w:rStyle w:val="Hyperlink"/>
            <w:b/>
            <w:b/>
            <w:bCs/>
            <w:shd w:fill="auto" w:val="clear"/>
          </w:rPr>
          <w:t>I Corinthians 15 : 8-10</w:t>
        </w:r>
      </w:hyperlink>
      <w:r>
        <w:rPr>
          <w:rStyle w:val="Strong"/>
          <w:b/>
          <w:bCs/>
          <w:shd w:fill="auto" w:val="clear"/>
        </w:rPr>
        <w:br/>
        <w:t>     </w:t>
      </w:r>
      <w:hyperlink r:id="rId5" w:anchor="Acts-Chapter-7" w:tgtFrame="_blank">
        <w:r>
          <w:rPr>
            <w:rStyle w:val="Hyperlink"/>
            <w:b/>
            <w:b/>
            <w:bCs/>
            <w:shd w:fill="auto" w:val="clear"/>
          </w:rPr>
          <w:t>Acts 7 : 54-60</w:t>
        </w:r>
      </w:hyperlink>
      <w:r>
        <w:rPr>
          <w:rStyle w:val="Strong"/>
          <w:b/>
          <w:bCs/>
          <w:shd w:fill="auto" w:val="clear"/>
        </w:rPr>
        <w:br/>
        <w:t>     </w:t>
      </w:r>
      <w:hyperlink r:id="rId6" w:anchor="Acts-Chapter-8" w:tgtFrame="_blank">
        <w:r>
          <w:rPr>
            <w:rStyle w:val="Hyperlink"/>
            <w:b/>
            <w:b/>
            <w:bCs/>
            <w:shd w:fill="auto" w:val="clear"/>
          </w:rPr>
          <w:t>Acts 8 : 1-3</w:t>
        </w:r>
      </w:hyperlink>
      <w:r>
        <w:rPr>
          <w:rStyle w:val="Strong"/>
          <w:b/>
          <w:bCs/>
          <w:shd w:fill="auto" w:val="clear"/>
        </w:rPr>
        <w:br/>
        <w:t>     </w:t>
      </w:r>
      <w:hyperlink r:id="rId7" w:anchor="Acts-Chapter-9" w:tgtFrame="_blank">
        <w:r>
          <w:rPr>
            <w:rStyle w:val="Hyperlink"/>
            <w:b/>
            <w:b/>
            <w:bCs/>
            <w:shd w:fill="auto" w:val="clear"/>
          </w:rPr>
          <w:t>Acts 9 : 1-31</w:t>
        </w:r>
      </w:hyperlink>
      <w:r>
        <w:rPr>
          <w:rStyle w:val="Strong"/>
          <w:b/>
          <w:bCs/>
          <w:shd w:fill="auto" w:val="clear"/>
        </w:rPr>
        <w:br/>
        <w:t>     </w:t>
      </w:r>
      <w:hyperlink r:id="rId8" w:anchor="Acts-Chapter-22" w:tgtFrame="_blank">
        <w:r>
          <w:rPr>
            <w:rStyle w:val="Hyperlink"/>
            <w:b/>
            <w:b/>
            <w:bCs/>
            <w:shd w:fill="auto" w:val="clear"/>
          </w:rPr>
          <w:t>Acts 22 : 1-21</w:t>
        </w:r>
      </w:hyperlink>
      <w:r>
        <w:rPr>
          <w:rStyle w:val="Strong"/>
          <w:b/>
          <w:bCs/>
          <w:shd w:fill="auto" w:val="clear"/>
        </w:rPr>
        <w:br/>
        <w:t>     </w:t>
      </w:r>
      <w:hyperlink r:id="rId9" w:anchor="Acts-Chapter-26" w:tgtFrame="_blank">
        <w:r>
          <w:rPr>
            <w:rStyle w:val="Hyperlink"/>
            <w:b/>
            <w:b/>
            <w:bCs/>
            <w:shd w:fill="auto" w:val="clear"/>
          </w:rPr>
          <w:t>Acts 26 : 4-23</w:t>
        </w:r>
      </w:hyperlink>
    </w:p>
    <w:p>
      <w:pPr>
        <w:pStyle w:val="Heading3"/>
        <w:bidi w:val="0"/>
        <w:jc w:val="start"/>
        <w:rPr/>
      </w:pPr>
      <w:r>
        <w:rPr>
          <w:rStyle w:val="Strong"/>
          <w:b/>
          <w:bCs/>
          <w:shd w:fill="auto" w:val="clear"/>
        </w:rPr>
        <w:t>Questions:</w:t>
      </w:r>
    </w:p>
    <w:p>
      <w:pPr>
        <w:pStyle w:val="BodyText"/>
        <w:numPr>
          <w:ilvl w:val="0"/>
          <w:numId w:val="1"/>
        </w:numPr>
        <w:tabs>
          <w:tab w:val="clear" w:pos="709"/>
          <w:tab w:val="left" w:pos="900" w:leader="none"/>
        </w:tabs>
        <w:bidi w:val="0"/>
        <w:spacing w:before="0" w:after="0"/>
        <w:ind w:hanging="283" w:start="900" w:end="0"/>
        <w:jc w:val="start"/>
        <w:rPr>
          <w:sz w:val="28"/>
          <w:szCs w:val="28"/>
          <w:highlight w:val="none"/>
          <w:shd w:fill="auto" w:val="clear"/>
        </w:rPr>
      </w:pPr>
      <w:r>
        <w:rPr>
          <w:sz w:val="28"/>
          <w:szCs w:val="28"/>
          <w:shd w:fill="auto" w:val="clear"/>
        </w:rPr>
        <w:t xml:space="preserve">What was Paul’s background (before his conversion)? </w:t>
      </w:r>
    </w:p>
    <w:p>
      <w:pPr>
        <w:pStyle w:val="BodyText"/>
        <w:bidi w:val="0"/>
        <w:spacing w:before="0" w:after="0"/>
        <w:ind w:hanging="0" w:start="450" w:end="0"/>
        <w:jc w:val="start"/>
        <w:rPr>
          <w:sz w:val="28"/>
          <w:szCs w:val="28"/>
          <w:highlight w:val="none"/>
          <w:shd w:fill="auto" w:val="clear"/>
        </w:rPr>
      </w:pPr>
      <w:r>
        <w:rPr>
          <w:sz w:val="28"/>
          <w:szCs w:val="28"/>
          <w:shd w:fill="auto" w:val="clear"/>
        </w:rPr>
      </w:r>
    </w:p>
    <w:p>
      <w:pPr>
        <w:pStyle w:val="BodyText"/>
        <w:numPr>
          <w:ilvl w:val="0"/>
          <w:numId w:val="1"/>
        </w:numPr>
        <w:tabs>
          <w:tab w:val="clear" w:pos="709"/>
          <w:tab w:val="left" w:pos="900" w:leader="none"/>
        </w:tabs>
        <w:bidi w:val="0"/>
        <w:spacing w:before="0" w:after="0"/>
        <w:ind w:hanging="283" w:start="900"/>
        <w:jc w:val="start"/>
        <w:rPr>
          <w:sz w:val="28"/>
          <w:szCs w:val="28"/>
        </w:rPr>
      </w:pPr>
      <w:r>
        <w:rPr>
          <w:sz w:val="28"/>
          <w:szCs w:val="28"/>
          <w:shd w:fill="auto" w:val="clear"/>
        </w:rPr>
        <w:t xml:space="preserve">What can we learn from the courage of Ananias? </w:t>
      </w:r>
    </w:p>
    <w:p>
      <w:pPr>
        <w:pStyle w:val="BodyText"/>
        <w:numPr>
          <w:ilvl w:val="0"/>
          <w:numId w:val="1"/>
        </w:numPr>
        <w:tabs>
          <w:tab w:val="clear" w:pos="709"/>
          <w:tab w:val="left" w:pos="900" w:leader="none"/>
        </w:tabs>
        <w:bidi w:val="0"/>
        <w:spacing w:before="0" w:after="0"/>
        <w:ind w:hanging="283" w:start="900"/>
        <w:jc w:val="start"/>
        <w:rPr/>
      </w:pPr>
      <w:r>
        <w:rPr>
          <w:sz w:val="28"/>
          <w:szCs w:val="28"/>
          <w:shd w:fill="auto" w:val="clear"/>
        </w:rPr>
        <w:t>Contrast Paul being present at the stoning of Stephen to after his conversion, when Paul was in Jerusalem and they tried to kill him. (</w:t>
      </w:r>
      <w:hyperlink r:id="rId10" w:anchor="Acts-Chapter-7" w:tgtFrame="_blank">
        <w:r>
          <w:rPr>
            <w:rStyle w:val="Hyperlink"/>
            <w:sz w:val="28"/>
            <w:szCs w:val="28"/>
            <w:shd w:fill="auto" w:val="clear"/>
          </w:rPr>
          <w:t>Act 7:57, 58;</w:t>
        </w:r>
      </w:hyperlink>
      <w:r>
        <w:rPr>
          <w:sz w:val="28"/>
          <w:szCs w:val="28"/>
          <w:shd w:fill="auto" w:val="clear"/>
        </w:rPr>
        <w:t xml:space="preserve"> </w:t>
      </w:r>
      <w:hyperlink r:id="rId11" w:anchor="Acts-Chapter-9" w:tgtFrame="_blank">
        <w:r>
          <w:rPr>
            <w:rStyle w:val="Hyperlink"/>
            <w:sz w:val="28"/>
            <w:szCs w:val="28"/>
            <w:shd w:fill="auto" w:val="clear"/>
          </w:rPr>
          <w:t>Acts 9:23, 24, 28, 29</w:t>
        </w:r>
      </w:hyperlink>
      <w:r>
        <w:rPr>
          <w:sz w:val="28"/>
          <w:szCs w:val="28"/>
          <w:shd w:fill="auto" w:val="clear"/>
        </w:rPr>
        <w:t xml:space="preserve">) </w:t>
      </w:r>
    </w:p>
    <w:p>
      <w:pPr>
        <w:pStyle w:val="BodyText"/>
        <w:bidi w:val="0"/>
        <w:spacing w:before="0" w:after="0"/>
        <w:ind w:start="450"/>
        <w:jc w:val="start"/>
        <w:rPr>
          <w:sz w:val="28"/>
          <w:szCs w:val="28"/>
          <w:highlight w:val="none"/>
          <w:shd w:fill="auto" w:val="clear"/>
        </w:rPr>
      </w:pPr>
      <w:r>
        <w:rPr/>
      </w:r>
    </w:p>
    <w:p>
      <w:pPr>
        <w:pStyle w:val="BodyText"/>
        <w:numPr>
          <w:ilvl w:val="0"/>
          <w:numId w:val="1"/>
        </w:numPr>
        <w:tabs>
          <w:tab w:val="clear" w:pos="709"/>
          <w:tab w:val="left" w:pos="900" w:leader="none"/>
        </w:tabs>
        <w:bidi w:val="0"/>
        <w:spacing w:before="0" w:after="0"/>
        <w:ind w:hanging="283" w:start="900"/>
        <w:jc w:val="start"/>
        <w:rPr/>
      </w:pPr>
      <w:r>
        <w:rPr>
          <w:sz w:val="28"/>
          <w:szCs w:val="28"/>
          <w:shd w:fill="auto" w:val="clear"/>
        </w:rPr>
        <w:t>What does Paul’s conversion tell us about how God can impact our lives and the community we live in? (</w:t>
      </w:r>
      <w:hyperlink r:id="rId12" w:anchor="Acts-Chapter-9" w:tgtFrame="_blank">
        <w:r>
          <w:rPr>
            <w:rStyle w:val="Hyperlink"/>
            <w:sz w:val="28"/>
            <w:szCs w:val="28"/>
            <w:shd w:fill="auto" w:val="clear"/>
          </w:rPr>
          <w:t>Acts 9:31</w:t>
        </w:r>
      </w:hyperlink>
      <w:r>
        <w:rPr>
          <w:sz w:val="28"/>
          <w:szCs w:val="28"/>
          <w:shd w:fill="auto" w:val="clear"/>
        </w:rPr>
        <w:t xml:space="preserve">) </w:t>
      </w:r>
    </w:p>
    <w:p>
      <w:pPr>
        <w:pStyle w:val="Heading3"/>
        <w:bidi w:val="0"/>
        <w:jc w:val="start"/>
        <w:rPr>
          <w:rStyle w:val="Strong"/>
          <w:highlight w:val="none"/>
          <w:shd w:fill="auto" w:val="clear"/>
        </w:rPr>
      </w:pPr>
      <w:r>
        <w:rPr/>
      </w:r>
    </w:p>
    <w:p>
      <w:pPr>
        <w:pStyle w:val="Heading3"/>
        <w:bidi w:val="0"/>
        <w:jc w:val="start"/>
        <w:rPr/>
      </w:pPr>
      <w:r>
        <w:rPr>
          <w:rStyle w:val="Strong"/>
          <w:b/>
          <w:bCs/>
          <w:shd w:fill="auto" w:val="clear"/>
        </w:rPr>
        <w:t>Additional Readings</w:t>
      </w:r>
    </w:p>
    <w:p>
      <w:pPr>
        <w:pStyle w:val="BodyText"/>
        <w:bidi w:val="0"/>
        <w:jc w:val="start"/>
        <w:rPr>
          <w:sz w:val="28"/>
          <w:szCs w:val="28"/>
          <w:highlight w:val="none"/>
          <w:shd w:fill="auto" w:val="clear"/>
        </w:rPr>
      </w:pPr>
      <w:r>
        <w:rPr>
          <w:sz w:val="28"/>
          <w:szCs w:val="28"/>
          <w:shd w:fill="auto" w:val="clear"/>
        </w:rPr>
        <w:t>In Acts, we read of the wonderful conversion of Saul to Christianity and his splendid missionary work. In his zealous persecution of the Christians before his conversion, he had burdened himself with memories and guilt. Nevertheless, he was able to pierce the mass of sorrow and doubt, as is indicated by his words to the Philippians, “This one thing I do, forgetting those things which are behind, and reaching forth unto those things which are before, I press toward the mark.”</w:t>
      </w:r>
    </w:p>
    <w:p>
      <w:pPr>
        <w:pStyle w:val="BodyText"/>
        <w:bidi w:val="0"/>
        <w:jc w:val="start"/>
        <w:rPr/>
      </w:pPr>
      <w:r>
        <w:rPr>
          <w:sz w:val="28"/>
          <w:szCs w:val="28"/>
          <w:shd w:fill="auto" w:val="clear"/>
        </w:rPr>
        <w:t xml:space="preserve">from </w:t>
      </w:r>
      <w:hyperlink r:id="rId13" w:tgtFrame="_blank">
        <w:r>
          <w:rPr>
            <w:rStyle w:val="Hyperlink"/>
            <w:sz w:val="28"/>
            <w:szCs w:val="28"/>
            <w:shd w:fill="auto" w:val="clear"/>
          </w:rPr>
          <w:t>“Forgetting Those Things Which Are Behind” by Catherine Young</w:t>
        </w:r>
      </w:hyperlink>
    </w:p>
    <w:p>
      <w:pPr>
        <w:pStyle w:val="HorizontalLine"/>
        <w:bidi w:val="0"/>
        <w:jc w:val="start"/>
        <w:rPr>
          <w:sz w:val="28"/>
          <w:szCs w:val="28"/>
          <w:highlight w:val="none"/>
          <w:shd w:fill="auto" w:val="clear"/>
        </w:rPr>
      </w:pPr>
      <w:r>
        <w:rPr>
          <w:sz w:val="28"/>
          <w:szCs w:val="28"/>
          <w:shd w:fill="auto" w:val="clear"/>
        </w:rPr>
      </w:r>
    </w:p>
    <w:p>
      <w:pPr>
        <w:pStyle w:val="BodyText"/>
        <w:bidi w:val="0"/>
        <w:ind w:hanging="0" w:start="0" w:end="0"/>
        <w:jc w:val="start"/>
        <w:rPr>
          <w:sz w:val="28"/>
          <w:szCs w:val="28"/>
          <w:highlight w:val="none"/>
          <w:shd w:fill="auto" w:val="clear"/>
        </w:rPr>
      </w:pPr>
      <w:r>
        <w:rPr>
          <w:smallCaps/>
          <w:sz w:val="28"/>
          <w:szCs w:val="28"/>
          <w:shd w:fill="auto" w:val="clear"/>
        </w:rPr>
        <w:t>Eyes</w:t>
      </w:r>
      <w:r>
        <w:rPr>
          <w:sz w:val="28"/>
          <w:szCs w:val="28"/>
          <w:shd w:fill="auto" w:val="clear"/>
        </w:rPr>
        <w:t>. Spiritual discernment, — not material but mental. Jesus said, thinking of the outward vision, “Having eyes, see ye not?” (Mark viii. 18.)</w:t>
      </w:r>
    </w:p>
    <w:p>
      <w:pPr>
        <w:pStyle w:val="BodyText"/>
        <w:bidi w:val="0"/>
        <w:jc w:val="start"/>
        <w:rPr/>
      </w:pPr>
      <w:r>
        <w:rPr>
          <w:sz w:val="28"/>
          <w:szCs w:val="28"/>
          <w:shd w:fill="auto" w:val="clear"/>
        </w:rPr>
        <w:t xml:space="preserve">from </w:t>
      </w:r>
      <w:r>
        <w:rPr>
          <w:rStyle w:val="Emphasis"/>
          <w:sz w:val="28"/>
          <w:szCs w:val="28"/>
          <w:shd w:fill="auto" w:val="clear"/>
        </w:rPr>
        <w:t>Science and Health with Key to the Scriptures</w:t>
      </w:r>
      <w:r>
        <w:rPr>
          <w:sz w:val="28"/>
          <w:szCs w:val="28"/>
          <w:shd w:fill="auto" w:val="clear"/>
        </w:rPr>
        <w:t>, by Mary Baker Eddy, page 586</w:t>
      </w:r>
    </w:p>
    <w:p>
      <w:pPr>
        <w:pStyle w:val="HorizontalLine"/>
        <w:bidi w:val="0"/>
        <w:jc w:val="start"/>
        <w:rPr>
          <w:sz w:val="28"/>
          <w:szCs w:val="28"/>
          <w:highlight w:val="none"/>
          <w:shd w:fill="auto" w:val="clear"/>
        </w:rPr>
      </w:pPr>
      <w:r>
        <w:rPr>
          <w:sz w:val="28"/>
          <w:szCs w:val="28"/>
          <w:shd w:fill="auto" w:val="clear"/>
        </w:rPr>
      </w:r>
    </w:p>
    <w:p>
      <w:pPr>
        <w:pStyle w:val="BodyText"/>
        <w:bidi w:val="0"/>
        <w:ind w:hanging="0" w:start="0" w:end="0"/>
        <w:jc w:val="start"/>
        <w:rPr>
          <w:sz w:val="28"/>
          <w:szCs w:val="28"/>
          <w:highlight w:val="none"/>
          <w:shd w:fill="auto" w:val="clear"/>
        </w:rPr>
      </w:pPr>
      <w:r>
        <w:rPr>
          <w:smallCaps/>
          <w:sz w:val="28"/>
          <w:szCs w:val="28"/>
          <w:shd w:fill="auto" w:val="clear"/>
        </w:rPr>
        <w:t>Pharisee</w:t>
      </w:r>
      <w:r>
        <w:rPr>
          <w:sz w:val="28"/>
          <w:szCs w:val="28"/>
          <w:shd w:fill="auto" w:val="clear"/>
        </w:rPr>
        <w:t>. Corporeal and sensuous belief; self-righteousness; vanity; hypocrisy.</w:t>
      </w:r>
    </w:p>
    <w:p>
      <w:pPr>
        <w:pStyle w:val="BodyText"/>
        <w:bidi w:val="0"/>
        <w:jc w:val="start"/>
        <w:rPr/>
      </w:pPr>
      <w:r>
        <w:rPr>
          <w:sz w:val="28"/>
          <w:szCs w:val="28"/>
          <w:shd w:fill="auto" w:val="clear"/>
        </w:rPr>
        <w:t xml:space="preserve">from </w:t>
      </w:r>
      <w:r>
        <w:rPr>
          <w:rStyle w:val="Emphasis"/>
          <w:sz w:val="28"/>
          <w:szCs w:val="28"/>
          <w:shd w:fill="auto" w:val="clear"/>
        </w:rPr>
        <w:t>Science and Health with Key to the Scriptures</w:t>
      </w:r>
      <w:r>
        <w:rPr>
          <w:sz w:val="28"/>
          <w:szCs w:val="28"/>
          <w:shd w:fill="auto" w:val="clear"/>
        </w:rPr>
        <w:t>, by Mary Baker Eddy, page 592</w:t>
      </w:r>
    </w:p>
    <w:p>
      <w:pPr>
        <w:pStyle w:val="HorizontalLine"/>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sectPr>
      <w:type w:val="continuous"/>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450"/>
        </w:tabs>
        <w:ind w:start="450"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
    <w:lvl w:ilvl="0">
      <w:start w:val="1"/>
      <w:pStyle w:val="Heading1"/>
      <w:numFmt w:val="none"/>
      <w:suff w:val="nothing"/>
      <w:lvlText w:val=""/>
      <w:lvlJc w:val="start"/>
      <w:pPr>
        <w:tabs>
          <w:tab w:val="num" w:pos="0"/>
        </w:tabs>
        <w:ind w:start="0" w:hanging="0"/>
      </w:pPr>
    </w:lvl>
    <w:lvl w:ilvl="1">
      <w:start w:val="1"/>
      <w:pStyle w:val="Heading2"/>
      <w:numFmt w:val="none"/>
      <w:suff w:val="nothing"/>
      <w:lvlText w:val=""/>
      <w:lvlJc w:val="start"/>
      <w:pPr>
        <w:tabs>
          <w:tab w:val="num" w:pos="0"/>
        </w:tabs>
        <w:ind w:start="0" w:hanging="0"/>
      </w:pPr>
    </w:lvl>
    <w:lvl w:ilvl="2">
      <w:start w:val="1"/>
      <w:pStyle w:val="Heading3"/>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86"/>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ial Unicode MS" w:cs="Arial Unicode MS"/>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Arial Unicode MS" w:cs="Arial Unicode MS"/>
      <w:color w:val="auto"/>
      <w:kern w:val="2"/>
      <w:sz w:val="24"/>
      <w:szCs w:val="24"/>
      <w:lang w:val="en-US" w:eastAsia="zh-CN" w:bidi="hi-IN"/>
    </w:rPr>
  </w:style>
  <w:style w:type="paragraph" w:styleId="Heading1">
    <w:name w:val="heading 1"/>
    <w:basedOn w:val="Heading"/>
    <w:next w:val="BodyText"/>
    <w:qFormat/>
    <w:pPr>
      <w:spacing w:before="240" w:after="120"/>
      <w:outlineLvl w:val="0"/>
    </w:pPr>
    <w:rPr>
      <w:rFonts w:ascii="Liberation Serif" w:hAnsi="Liberation Serif" w:eastAsia="Arial Unicode MS" w:cs="Arial Unicode MS"/>
      <w:b/>
      <w:bCs/>
      <w:sz w:val="48"/>
      <w:szCs w:val="48"/>
    </w:rPr>
  </w:style>
  <w:style w:type="paragraph" w:styleId="Heading2">
    <w:name w:val="heading 2"/>
    <w:basedOn w:val="Heading"/>
    <w:next w:val="BodyText"/>
    <w:qFormat/>
    <w:pPr>
      <w:spacing w:before="200" w:after="120"/>
      <w:outlineLvl w:val="1"/>
    </w:pPr>
    <w:rPr>
      <w:rFonts w:ascii="Liberation Serif" w:hAnsi="Liberation Serif" w:eastAsia="Arial Unicode MS" w:cs="Arial Unicode MS"/>
      <w:b/>
      <w:bCs/>
      <w:sz w:val="36"/>
      <w:szCs w:val="36"/>
    </w:rPr>
  </w:style>
  <w:style w:type="paragraph" w:styleId="Heading3">
    <w:name w:val="heading 3"/>
    <w:basedOn w:val="Heading"/>
    <w:next w:val="BodyText"/>
    <w:qFormat/>
    <w:pPr>
      <w:spacing w:before="140" w:after="120"/>
      <w:outlineLvl w:val="2"/>
    </w:pPr>
    <w:rPr>
      <w:rFonts w:ascii="Liberation Serif" w:hAnsi="Liberation Serif" w:eastAsia="Arial Unicode MS" w:cs="Arial Unicode MS"/>
      <w:b/>
      <w:bCs/>
      <w:sz w:val="28"/>
      <w:szCs w:val="28"/>
    </w:rPr>
  </w:style>
  <w:style w:type="character" w:styleId="Hyperlink">
    <w:name w:val="Hyperlink"/>
    <w:rPr>
      <w:color w:val="000080"/>
      <w:u w:val="single"/>
    </w:rPr>
  </w:style>
  <w:style w:type="character" w:styleId="Strong">
    <w:name w:val="Strong"/>
    <w:qFormat/>
    <w:rPr>
      <w:b/>
      <w:bCs/>
    </w:rPr>
  </w:style>
  <w:style w:type="character" w:styleId="NumberingSymbols">
    <w:name w:val="Numbering Symbols"/>
    <w:qFormat/>
    <w:rPr/>
  </w:style>
  <w:style w:type="character" w:styleId="Emphasis">
    <w:name w:val="Emphasis"/>
    <w:qFormat/>
    <w:rPr>
      <w:i/>
      <w:iCs/>
    </w:rPr>
  </w:style>
  <w:style w:type="paragraph" w:styleId="Heading">
    <w:name w:val="Heading"/>
    <w:basedOn w:val="Normal"/>
    <w:next w:val="BodyText"/>
    <w:qFormat/>
    <w:pPr>
      <w:keepNext w:val="true"/>
      <w:spacing w:before="240" w:after="120"/>
    </w:pPr>
    <w:rPr>
      <w:rFonts w:ascii="Liberation Sans" w:hAnsi="Liberation Sans" w:eastAsia="Source Han Sans CN"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archive.org/details/dailyangelsvol10000maxd/page/172/mode/2up?view=theater" TargetMode="External"/><Relationship Id="rId3" Type="http://schemas.openxmlformats.org/officeDocument/2006/relationships/hyperlink" Target="https://bible.plainfieldcs.com/new-testament/galatians/" TargetMode="External"/><Relationship Id="rId4" Type="http://schemas.openxmlformats.org/officeDocument/2006/relationships/hyperlink" Target="https://bible.plainfieldcs.com/new-testament/i-corinthians/" TargetMode="External"/><Relationship Id="rId5" Type="http://schemas.openxmlformats.org/officeDocument/2006/relationships/hyperlink" Target="https://bible.plainfieldcs.com/new-testament/acts/" TargetMode="External"/><Relationship Id="rId6" Type="http://schemas.openxmlformats.org/officeDocument/2006/relationships/hyperlink" Target="https://bible.plainfieldcs.com/new-testament/acts/" TargetMode="External"/><Relationship Id="rId7" Type="http://schemas.openxmlformats.org/officeDocument/2006/relationships/hyperlink" Target="https://bible.plainfieldcs.com/new-testament/acts/" TargetMode="External"/><Relationship Id="rId8" Type="http://schemas.openxmlformats.org/officeDocument/2006/relationships/hyperlink" Target="https://bible.plainfieldcs.com/new-testament/acts/" TargetMode="External"/><Relationship Id="rId9" Type="http://schemas.openxmlformats.org/officeDocument/2006/relationships/hyperlink" Target="https://bible.plainfieldcs.com/new-testament/acts/" TargetMode="External"/><Relationship Id="rId10" Type="http://schemas.openxmlformats.org/officeDocument/2006/relationships/hyperlink" Target="https://bible.plainfieldcs.com/new-testament/acts/" TargetMode="External"/><Relationship Id="rId11" Type="http://schemas.openxmlformats.org/officeDocument/2006/relationships/hyperlink" Target="https://bible.plainfieldcs.com/new-testament/acts/" TargetMode="External"/><Relationship Id="rId12" Type="http://schemas.openxmlformats.org/officeDocument/2006/relationships/hyperlink" Target="https://bible.plainfieldcs.com/new-testament/acts/" TargetMode="External"/><Relationship Id="rId13" Type="http://schemas.openxmlformats.org/officeDocument/2006/relationships/hyperlink" Target="https://articles.plainfieldcs.com/various-authors/catherine-young/forgetting-those-things-which-are-behind/" TargetMode="Externa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LibreOffice/24.8.6.2$Linux_X86_64 LibreOffice_project/480$Build-2</Application>
  <AppVersion>15.0000</AppVersion>
  <Pages>2</Pages>
  <Words>375</Words>
  <Characters>1760</Characters>
  <CharactersWithSpaces>2151</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2025-05-14T16:40:18Z</dcterms:created>
  <dc:creator/>
  <dc:description/>
  <dc:language>en-US</dc:language>
  <cp:lastModifiedBy/>
  <dcterms:modified xsi:type="dcterms:W3CDTF">2025-05-14T16:42:15Z</dcterms:modified>
  <cp:revision>1</cp:revision>
  <dc:subject/>
  <dc:title/>
</cp:coreProperties>
</file>